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0A" w:rsidRPr="00DE010A" w:rsidRDefault="00DE010A" w:rsidP="00DE010A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ГЛ1</w:t>
      </w:r>
      <w:proofErr w:type="spellEnd"/>
    </w:p>
    <w:p w:rsidR="00DE010A" w:rsidRPr="00DE010A" w:rsidRDefault="00DE010A" w:rsidP="00DE010A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Эксклюзивы</w:t>
      </w:r>
    </w:p>
    <w:p w:rsidR="00DE010A" w:rsidRPr="00DE010A" w:rsidRDefault="00DE010A" w:rsidP="00DE010A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Единая лента новостей</w:t>
      </w:r>
    </w:p>
    <w:p w:rsidR="00DE010A" w:rsidRPr="00DE010A" w:rsidRDefault="00DE010A" w:rsidP="00DE010A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Регионы РФ</w:t>
      </w:r>
    </w:p>
    <w:p w:rsidR="00DE010A" w:rsidRPr="00DE010A" w:rsidRDefault="00DE010A" w:rsidP="00DE010A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Новости экологии</w:t>
      </w:r>
    </w:p>
    <w:p w:rsidR="00DE010A" w:rsidRPr="00DE010A" w:rsidRDefault="00DE010A" w:rsidP="00DE010A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Главное</w:t>
      </w:r>
    </w:p>
    <w:p w:rsidR="00DE010A" w:rsidRPr="00DE010A" w:rsidRDefault="00DE010A" w:rsidP="00DE010A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Все новости</w:t>
      </w:r>
    </w:p>
    <w:p w:rsidR="00DE010A" w:rsidRPr="00DE010A" w:rsidRDefault="00DE010A" w:rsidP="00DE010A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Наука и экология</w:t>
      </w:r>
    </w:p>
    <w:p w:rsidR="00DE010A" w:rsidRPr="00DE010A" w:rsidRDefault="00DE010A" w:rsidP="00DE010A">
      <w:pPr>
        <w:shd w:val="clear" w:color="auto" w:fill="FDFEFF"/>
        <w:spacing w:after="0" w:line="240" w:lineRule="auto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03:00</w:t>
      </w:r>
    </w:p>
    <w:p w:rsidR="00DE010A" w:rsidRPr="00DE010A" w:rsidRDefault="00DE010A" w:rsidP="00DE010A">
      <w:pPr>
        <w:shd w:val="clear" w:color="auto" w:fill="FDFEFF"/>
        <w:spacing w:line="240" w:lineRule="auto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19.10.2023</w:t>
      </w:r>
    </w:p>
    <w:p w:rsidR="00DE010A" w:rsidRPr="00DE010A" w:rsidRDefault="00DE010A" w:rsidP="00DE010A">
      <w:pPr>
        <w:shd w:val="clear" w:color="auto" w:fill="FDFEFF"/>
        <w:spacing w:line="240" w:lineRule="auto"/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51"/>
          <w:szCs w:val="51"/>
          <w:shd w:val="clear" w:color="auto" w:fill="F5BCDE"/>
          <w:lang w:eastAsia="ru-RU"/>
        </w:rPr>
        <w:t>Сихотэ</w:t>
      </w:r>
      <w:r w:rsidRPr="00DE010A"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  <w:t>-</w:t>
      </w:r>
      <w:r w:rsidRPr="00DE010A">
        <w:rPr>
          <w:rFonts w:ascii="Golos" w:eastAsia="Times New Roman" w:hAnsi="Golos" w:cs="Times New Roman"/>
          <w:color w:val="000000"/>
          <w:sz w:val="51"/>
          <w:szCs w:val="51"/>
          <w:shd w:val="clear" w:color="auto" w:fill="F5BCDE"/>
          <w:lang w:eastAsia="ru-RU"/>
        </w:rPr>
        <w:t>Алинский</w:t>
      </w:r>
      <w:r w:rsidRPr="00DE010A"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  <w:t> </w:t>
      </w:r>
      <w:r w:rsidRPr="00DE010A">
        <w:rPr>
          <w:rFonts w:ascii="Golos" w:eastAsia="Times New Roman" w:hAnsi="Golos" w:cs="Times New Roman"/>
          <w:color w:val="000000"/>
          <w:sz w:val="51"/>
          <w:szCs w:val="51"/>
          <w:shd w:val="clear" w:color="auto" w:fill="F5BCDE"/>
          <w:lang w:eastAsia="ru-RU"/>
        </w:rPr>
        <w:t>заповедник</w:t>
      </w:r>
      <w:r w:rsidRPr="00DE010A"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  <w:t> подключился к проекту исследования выбросов углерода в РФ</w:t>
      </w:r>
      <w:bookmarkStart w:id="0" w:name="_GoBack"/>
      <w:bookmarkEnd w:id="0"/>
    </w:p>
    <w:p w:rsidR="00DE010A" w:rsidRPr="00DE010A" w:rsidRDefault="00DE010A" w:rsidP="00DE010A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DE010A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РОССИЯ</w:t>
      </w:r>
    </w:p>
    <w:p w:rsidR="00DE010A" w:rsidRPr="00DE010A" w:rsidRDefault="00DE010A" w:rsidP="00DE010A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DE010A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ПРИМОРЬЕ</w:t>
      </w:r>
    </w:p>
    <w:p w:rsidR="00DE010A" w:rsidRPr="00DE010A" w:rsidRDefault="00DE010A" w:rsidP="00DE010A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DE010A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УГЛЕРОД</w:t>
      </w:r>
    </w:p>
    <w:p w:rsidR="00DE010A" w:rsidRPr="00DE010A" w:rsidRDefault="00DE010A" w:rsidP="00DE010A">
      <w:pPr>
        <w:shd w:val="clear" w:color="auto" w:fill="FDFEFF"/>
        <w:spacing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DE010A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ИССЛЕДОВАНИЯ</w:t>
      </w:r>
    </w:p>
    <w:p w:rsidR="00DE010A" w:rsidRPr="00DE010A" w:rsidRDefault="00DE010A" w:rsidP="00DE010A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ВЛАДИВОСТОК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, 19 </w:t>
      </w:r>
      <w:proofErr w:type="spell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окт</w:t>
      </w:r>
      <w:proofErr w:type="spell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РИА</w:t>
      </w:r>
      <w:proofErr w:type="spell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Новости. 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Сихотэ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-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Алинский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 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заповедник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 на севере Приморья присоединился к глобальной программе исследования выброса углерода консорциума "Российские инновационные технологии мониторинга углерода" ("РИТМ углерода"), результаты которой будут использованы для климатического прогнозирования и корректирования регулирующих выбросы документов, сообщил </w:t>
      </w:r>
      <w:proofErr w:type="spell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РИА</w:t>
      </w:r>
      <w:proofErr w:type="spell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Новости научный сотрудник 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заповедника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 Михаил Сало.</w:t>
      </w:r>
    </w:p>
    <w:p w:rsidR="00DE010A" w:rsidRPr="00DE010A" w:rsidRDefault="00DE010A" w:rsidP="00DE010A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По его словам, эта работа начата совместно с коллегами из Института геологии и природопользования </w:t>
      </w:r>
      <w:proofErr w:type="spell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ДВО</w:t>
      </w:r>
      <w:proofErr w:type="spell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РАН и Центра по проблемам экологии и продуктивности лесов РАН.</w:t>
      </w:r>
    </w:p>
    <w:p w:rsidR="00DE010A" w:rsidRPr="00DE010A" w:rsidRDefault="00DE010A" w:rsidP="00DE010A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"Углеродом занимались давно, но это были единичные разрозненные исследования. Идея проекта в том, что на всей территории страны работают точки мониторинга. На них примерно в одно время занимаются измерениями по единой методике. К этому </w:t>
      </w:r>
      <w:proofErr w:type="gram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подключаются</w:t>
      </w:r>
      <w:proofErr w:type="gram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ГИС, съемка с </w:t>
      </w:r>
      <w:proofErr w:type="spell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квадрокоптеров</w:t>
      </w:r>
      <w:proofErr w:type="spell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, космическая съемка, анализ, математическое моделирование, чтобы мы нашли закономерности формирования пулов и потоков углерода как на локальном так и на глобальном уровне", - сказал собеседник.</w:t>
      </w:r>
    </w:p>
    <w:p w:rsidR="00DE010A" w:rsidRPr="00DE010A" w:rsidRDefault="00DE010A" w:rsidP="00DE010A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Он отметил, что 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заповедник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 присоединился к проекту в этом году. На охраняемой территории исследуется дыхание почв и запасы углерода на участках, пострадавших от ветровалов, в том числе в ходе мощного тайфуна "</w:t>
      </w:r>
      <w:proofErr w:type="spell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Лайонрок</w:t>
      </w:r>
      <w:proofErr w:type="spell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" 2016 года. В частности, ученые изучают интенсивность выделения </w:t>
      </w:r>
      <w:proofErr w:type="spell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CO2</w:t>
      </w:r>
      <w:proofErr w:type="spell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древесиной и соответствующее интенсивное разложение.</w:t>
      </w:r>
    </w:p>
    <w:p w:rsidR="00DE010A" w:rsidRPr="00DE010A" w:rsidRDefault="00DE010A" w:rsidP="00DE010A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lastRenderedPageBreak/>
        <w:t xml:space="preserve">"Чем активнее процессы, тем интенсивнее процессы фотосинтеза и дыхания, тем быстрее будет разлагаться древесина и подготавливаться субстрат для заселения другими растениями. Мы сравниваем пострадавшие от ветровала участки с контрольными участками без нарушений. Там, где дыхание </w:t>
      </w:r>
      <w:proofErr w:type="spell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валежа</w:t>
      </w:r>
      <w:proofErr w:type="spell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интенсивнее, экосистема должна быть более продуктивна - там кипит жизнь. Там, где система деградирует или находится в угнетенном состоянии, углеродные потоки ослабевают", - добавил ученый.</w:t>
      </w:r>
    </w:p>
    <w:p w:rsidR="00DE010A" w:rsidRPr="00DE010A" w:rsidRDefault="00DE010A" w:rsidP="00DE010A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Данные в 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заповеднике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 собирают с помощью газоанализатора: он выдает показатели, связанные с концентрацией углерода, после чего ведется пересчет на массовые потоки чистого углерода. Например, за год дыхание почвы лесной экосистемы на тестовом участке может составлять до 10 тонн углерода, отмечает ученый.</w:t>
      </w:r>
    </w:p>
    <w:p w:rsidR="00DE010A" w:rsidRPr="00DE010A" w:rsidRDefault="00DE010A" w:rsidP="00DE010A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"Сбор данных идет несколько месяцев. У нас уже есть данные по участкам, где были ветровалы. Мы выявили зависимость между температурой, типом леса, влажностью, эти модели у нас построены. Мы понимаем, как формируются потоки углерода на ветровалах и в ненарушенных экосистемах... Также выявлено, что дыхание падает при слишком низких или высоких температурах, то же самое и с осадками", - рассказал Михаил Сало.</w:t>
      </w:r>
    </w:p>
    <w:p w:rsidR="00DE010A" w:rsidRPr="00DE010A" w:rsidRDefault="00DE010A" w:rsidP="00DE010A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По его словам, данные в рамках этой программы будут собираться еще, предварительно, в течение нескольких лет. Они станут основой для климатического прогнозирования, а также природоохранных и регулирующих документов по выбросам.</w:t>
      </w:r>
    </w:p>
    <w:p w:rsidR="00DE010A" w:rsidRPr="00DE010A" w:rsidRDefault="00DE010A" w:rsidP="00DE010A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"Моделируются концепты в зависимости от концентрации углерода в атмосфере. Мы смотрим общие тренды: каковы скорости эмиссионных потоков парниковых газов по всей планете, сколько углерода поглощается и выделяется. На основании этих данных мы можем вносить коррективы в глобальные документы. Что значит сокращение выбросов углерода? Это значит, что нужно переоборудовать заводы, заниматься </w:t>
      </w:r>
      <w:proofErr w:type="spell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лесовосстановлением</w:t>
      </w:r>
      <w:proofErr w:type="spell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, охранять леса от пожаров, экономить электроэнергию и так далее. А это большие экономические затраты. Поэтому такие данные очень важны", - уточнил собеседник.</w:t>
      </w:r>
    </w:p>
    <w:p w:rsidR="00DE010A" w:rsidRPr="00DE010A" w:rsidRDefault="00DE010A" w:rsidP="00DE010A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Проект "РИТМ углерода" ставит целью разработать национальную систему мониторинга пулов углерода и потоков парниковых газов в РФ, а также систему учета данных по потокам парниковых газов и бюджету углерода в наземных экосистемах. В проекте участвуют около 20 учреждений по всей России. В Приморье исследования ведутся также в Уссурийске и во 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Владивостоке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.</w:t>
      </w:r>
    </w:p>
    <w:p w:rsidR="00DE010A" w:rsidRPr="00DE010A" w:rsidRDefault="00DE010A" w:rsidP="00DE010A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DE010A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Сихотэ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-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Алинский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 биосферный 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заповедник</w:t>
      </w:r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 включен в список Всемирного природного наследия ЮНЕСКО, он расположен на территории трех районов Приморского края: </w:t>
      </w:r>
      <w:proofErr w:type="spell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Тернейского</w:t>
      </w:r>
      <w:proofErr w:type="spell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, Красноармейского и </w:t>
      </w:r>
      <w:proofErr w:type="spellStart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Дальнегорского</w:t>
      </w:r>
      <w:proofErr w:type="spellEnd"/>
      <w:r w:rsidRPr="00DE010A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. Именно здесь находятся наиболее обширные естественные места обитания амурского тигра.</w:t>
      </w:r>
    </w:p>
    <w:p w:rsidR="0069512C" w:rsidRDefault="0069512C"/>
    <w:sectPr w:rsidR="0069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0A"/>
    <w:rsid w:val="0069512C"/>
    <w:rsid w:val="00D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4D2BF-D6A3-4870-AC81-6D8DCAA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901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89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83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844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48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98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44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736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58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725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976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2903">
          <w:marLeft w:val="0"/>
          <w:marRight w:val="0"/>
          <w:marTop w:val="21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6374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1145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1804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2428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516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3749</Characters>
  <Application>Microsoft Office Word</Application>
  <DocSecurity>0</DocSecurity>
  <Lines>98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2024-04-24T04:03:00Z</dcterms:created>
  <dcterms:modified xsi:type="dcterms:W3CDTF">2024-04-24T04:04:00Z</dcterms:modified>
</cp:coreProperties>
</file>